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719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01C411D">
      <w:pPr>
        <w:pStyle w:val="32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6FAB081">
      <w:pPr>
        <w:pStyle w:val="32"/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521CD4">
      <w:pPr>
        <w:pStyle w:val="32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практического занятия по теме «Оказание экстренной и неотложной помощи при лихорадках у детей» разработана в соответствии с требованиями </w:t>
      </w:r>
      <w:r>
        <w:rPr>
          <w:rFonts w:ascii="Times New Roman" w:hAnsi="Times New Roman" w:eastAsia="Calibri" w:cs="Times New Roman"/>
          <w:sz w:val="28"/>
          <w:szCs w:val="28"/>
        </w:rPr>
        <w:t xml:space="preserve">Федерального государственного образовательного стандарта по специальности 31.02.01 Лечебное дело, </w:t>
      </w:r>
      <w:r>
        <w:rPr>
          <w:rFonts w:ascii="Times New Roman" w:hAnsi="Times New Roman" w:cs="Times New Roman"/>
          <w:sz w:val="28"/>
          <w:szCs w:val="28"/>
        </w:rPr>
        <w:t>программой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«Медицинская помощь в экстренной и неотложной форме в педиатрии» ПМ. 05 «Оказание скорой медицинской помощи в экстренной и неотложной формах, в том числе вне медицинской организации», МДК 05.01 «Медицинская помощь в экстренной и неотложной формах».</w:t>
      </w:r>
    </w:p>
    <w:p w14:paraId="6B28E2AE">
      <w:pPr>
        <w:pStyle w:val="1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методической разработке обозначены цели и приемы обучения, направленные на формирование необходимых компетенций: оказание скорой медицинской помощи в экстренной и неотложной формах при острых лихорадках у детей.</w:t>
      </w:r>
    </w:p>
    <w:p w14:paraId="1A8D1C1B">
      <w:pPr>
        <w:pStyle w:val="2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Актуальность темы заключается в том, что повышение температуры тела – один из наиболее распространенных и важных симптомов заболеваний детского возраста, а также самый частый повод для обращения к фельдшеру ФАПа или вызова скорой неотложной медицинской помощи. Диагностический поиск причины появления лихорадки у пациентов детского возраста является наиболее значимым и сложным в работе фельдшера, в связи с чем он требует теоретической и практической подготовки и индивидуального подхода в каждом конкретном случае. </w:t>
      </w:r>
      <w:r>
        <w:rPr>
          <w:color w:val="000000"/>
          <w:sz w:val="28"/>
          <w:szCs w:val="28"/>
        </w:rPr>
        <w:t>Фельдшер должен обладать специальными знаниями о механизмах развития лихорадки, клинической симптоматики заболеваний, вызывающих повышение температуры, и возможных осложнениях при гипертермии.</w:t>
      </w:r>
    </w:p>
    <w:p w14:paraId="327C0B0E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</w:p>
    <w:p w14:paraId="71F9B1F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2EE37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32E78C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DB33FD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«Оказание экстренной и неотложной помощи при лихорадках у детей»</w:t>
      </w:r>
    </w:p>
    <w:p w14:paraId="0C6673BD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14:paraId="5172D2D4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270 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D0EFF8F">
      <w:pPr>
        <w:pStyle w:val="17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кабинет №314, 316, </w:t>
      </w:r>
      <w:r>
        <w:rPr>
          <w:rFonts w:ascii="Times New Roman" w:hAnsi="Times New Roman" w:cs="Times New Roman"/>
          <w:b/>
          <w:bCs/>
          <w:sz w:val="28"/>
          <w:szCs w:val="28"/>
        </w:rPr>
        <w:t>МДК 05.01 «Медицинская помощь в экстренной и неотложной формах»</w:t>
      </w:r>
    </w:p>
    <w:p w14:paraId="036EE40C">
      <w:pPr>
        <w:pStyle w:val="32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занятия: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практическое</w:t>
      </w:r>
    </w:p>
    <w:p w14:paraId="502F64B1">
      <w:pPr>
        <w:pStyle w:val="32"/>
        <w:spacing w:line="276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занятия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: освоение новых знаний     </w:t>
      </w:r>
    </w:p>
    <w:p w14:paraId="4536CD51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цель занятия</w:t>
      </w:r>
      <w:r>
        <w:rPr>
          <w:rFonts w:ascii="Times New Roman" w:hAnsi="Times New Roman" w:cs="Times New Roman"/>
          <w:sz w:val="28"/>
          <w:szCs w:val="28"/>
        </w:rPr>
        <w:t xml:space="preserve"> - обеспечить качественный уровень освоения знаний, умений, навыков по теме.</w:t>
      </w:r>
    </w:p>
    <w:p w14:paraId="626F6F4B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680D8C6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>Учебная: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формирование у студентов навыков оказания медицинской помощи при острых лихорадках у детей, определение тактики в выборе и применении лекарственных препаратов для жаропонижающей терапии, осуществление контроля состояния пациента. </w:t>
      </w:r>
    </w:p>
    <w:p w14:paraId="6AD0246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u w:val="single"/>
        </w:rPr>
        <w:t>Воспитательная:</w:t>
      </w:r>
      <w:r>
        <w:rPr>
          <w:rFonts w:ascii="Times New Roman" w:hAnsi="Times New Roman" w:cs="Times New Roman"/>
          <w:sz w:val="28"/>
          <w:szCs w:val="28"/>
        </w:rPr>
        <w:t xml:space="preserve"> воспитание личностных качеств: этической ответственности, такта, внимательности, аккуратности, самостоятельности в принятии решений.</w:t>
      </w:r>
    </w:p>
    <w:p w14:paraId="4E128812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u w:val="single"/>
        </w:rPr>
        <w:t>Развивающая:</w:t>
      </w:r>
      <w:r>
        <w:rPr>
          <w:rFonts w:ascii="Times New Roman" w:hAnsi="Times New Roman" w:cs="Times New Roman"/>
          <w:sz w:val="28"/>
          <w:szCs w:val="28"/>
        </w:rPr>
        <w:t xml:space="preserve"> повысить познавательный интерес студентов к изучению эффективных методов диагностики и оказания медицинской помощи при острых лихорадках у детей. </w:t>
      </w:r>
    </w:p>
    <w:p w14:paraId="37FAFAF9">
      <w:pPr>
        <w:spacing w:after="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Предполагаемый результат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окончании занятия студент должен </w:t>
      </w:r>
    </w:p>
    <w:p w14:paraId="327AF388">
      <w:pPr>
        <w:pStyle w:val="33"/>
        <w:spacing w:after="0"/>
        <w:ind w:left="284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31DD706A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</w:t>
      </w:r>
    </w:p>
    <w:p w14:paraId="172E5B57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методика сбора жалоб и анамнеза жизни и заболевания у пациентов (их законных представителей);</w:t>
      </w:r>
    </w:p>
    <w:p w14:paraId="6872E15C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методика физикального исследования пациентов (осмотр, пальпация, перкуссия, аускультация);</w:t>
      </w:r>
    </w:p>
    <w:p w14:paraId="1A3C6E93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оценка состояния, требующего оказания медицинской помощи в экстренной форме;</w:t>
      </w:r>
    </w:p>
    <w:p w14:paraId="1B6AC350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клинические признаки состояний, требующих оказания медицинской помощи в неотложной форме;</w:t>
      </w:r>
    </w:p>
    <w:p w14:paraId="69D39998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клинические признаки состояний, требующих оказания медицинской помощи в экстренной форме;</w:t>
      </w:r>
    </w:p>
    <w:p w14:paraId="75B84BA2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порядок применения лекарственных препаратов и медицинских изделий при оказании медицинской помощи в экстренной форме;</w:t>
      </w:r>
    </w:p>
    <w:p w14:paraId="3A3A89E0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правила и порядок проведения мониторинга состояния пациента при оказании медицинской помощи в экстренной форме, порядок передачи пациента бригаде скорой медицинской помощи.</w:t>
      </w:r>
    </w:p>
    <w:p w14:paraId="72C8324F">
      <w:pPr>
        <w:pStyle w:val="33"/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3EFC09">
      <w:pPr>
        <w:pStyle w:val="33"/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5C579825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выявлять клинические признаки состояний, требующих оказания медицинской помощи в неотложной форме;</w:t>
      </w:r>
    </w:p>
    <w:p w14:paraId="2774AA18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оказывать медицинскую помощь в неотложной форме при состояниях, не представляющих угрозу жизни;</w:t>
      </w:r>
    </w:p>
    <w:p w14:paraId="41AE2EB7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применять лекарственные препараты и медицинские изделия при оказании медицинской помощи в экстренной форме;</w:t>
      </w:r>
    </w:p>
    <w:p w14:paraId="5242EDB5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оказывать медицинскую помощь при внезапных острых заболеваниях и (или) состояниях без явных признаков угрозы жизни пациента и в режиме чрезвычайной ситуации, а также требующих оказания медицинской помощи в неотложной форме, в том числе несовершеннолетним;</w:t>
      </w:r>
    </w:p>
    <w:p w14:paraId="6CA620AD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проводить мониторинг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организации;</w:t>
      </w:r>
    </w:p>
    <w:p w14:paraId="3C408A94">
      <w:pPr>
        <w:pStyle w:val="33"/>
        <w:numPr>
          <w:ilvl w:val="0"/>
          <w:numId w:val="1"/>
        </w:numPr>
        <w:tabs>
          <w:tab w:val="left" w:pos="252"/>
        </w:tabs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осуществлять контроль состояния пациента</w:t>
      </w:r>
    </w:p>
    <w:p w14:paraId="131121D1">
      <w:pPr>
        <w:pStyle w:val="33"/>
        <w:tabs>
          <w:tab w:val="left" w:pos="252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4AFE6F">
      <w:pPr>
        <w:pStyle w:val="33"/>
        <w:tabs>
          <w:tab w:val="left" w:pos="252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овладеть навыками:</w:t>
      </w:r>
    </w:p>
    <w:p w14:paraId="3F0FA1F2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оценка состояния, требующего оказания медицинской помощи в экстренной форме;</w:t>
      </w:r>
    </w:p>
    <w:p w14:paraId="55C48E8A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выявление клинических признаков состояний, требующих оказания медицинской помощи в неотложной форме;</w:t>
      </w:r>
    </w:p>
    <w:p w14:paraId="709D24DD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оказание медицинской помощи при внезапных острых заболеваниях и (или состояниях без явных признаков угрозы жизни пациента, требующих оказания медицинской помощи в неотложной форме, в том числе несовершеннолетним);</w:t>
      </w:r>
    </w:p>
    <w:p w14:paraId="579C1F3B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оказание медицинской помощи при внезапных острых заболеваниях и (или) состояниях в неотложной форме, в том числе несовершеннолетним;</w:t>
      </w:r>
    </w:p>
    <w:p w14:paraId="1B66F879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 w:eastAsiaTheme="minorEastAsia"/>
          <w:sz w:val="28"/>
          <w:szCs w:val="28"/>
          <w:lang w:eastAsia="ru-RU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применение лекарственных препаратов и медицинских изделий при оказании медицинской помощи в экстренной форме;</w:t>
      </w:r>
    </w:p>
    <w:p w14:paraId="5856EBDC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  <w:lang w:eastAsia="ru-RU"/>
        </w:rPr>
        <w:t>проведение контроля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</w:t>
      </w:r>
    </w:p>
    <w:p w14:paraId="19A32FB7">
      <w:pPr>
        <w:pStyle w:val="33"/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</w:p>
    <w:p w14:paraId="246A3C53">
      <w:pPr>
        <w:pStyle w:val="3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овладеть общими (ОК) и профессиональными (ПК) компетенциями:</w:t>
      </w:r>
    </w:p>
    <w:p w14:paraId="1A990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7B0224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1C41C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04. Эффективно взаимодействовать и работать в коллективе и команде.</w:t>
      </w:r>
    </w:p>
    <w:p w14:paraId="2331A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42909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04A4F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14:paraId="7DD3B6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5.1. 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организации;</w:t>
      </w:r>
    </w:p>
    <w:p w14:paraId="3DFD949B">
      <w:pPr>
        <w:pStyle w:val="39"/>
        <w:shd w:val="clear" w:color="auto" w:fill="auto"/>
        <w:tabs>
          <w:tab w:val="left" w:pos="142"/>
        </w:tabs>
        <w:spacing w:line="276" w:lineRule="auto"/>
        <w:ind w:firstLine="0"/>
        <w:jc w:val="both"/>
      </w:pPr>
      <w:r>
        <w:t xml:space="preserve">ПК 5.2. </w:t>
      </w:r>
      <w:r>
        <w:rPr>
          <w:szCs w:val="24"/>
        </w:rPr>
        <w:t>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организации;</w:t>
      </w:r>
    </w:p>
    <w:p w14:paraId="443AC8B6">
      <w:pPr>
        <w:pStyle w:val="39"/>
        <w:shd w:val="clear" w:color="auto" w:fill="auto"/>
        <w:tabs>
          <w:tab w:val="left" w:pos="142"/>
        </w:tabs>
        <w:spacing w:line="276" w:lineRule="auto"/>
        <w:ind w:firstLine="0"/>
        <w:jc w:val="both"/>
        <w:rPr>
          <w:szCs w:val="24"/>
        </w:rPr>
      </w:pPr>
      <w:r>
        <w:t xml:space="preserve">ПК 5.3. </w:t>
      </w:r>
      <w:r>
        <w:rPr>
          <w:szCs w:val="24"/>
        </w:rPr>
        <w:t>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</w:r>
    </w:p>
    <w:p w14:paraId="1E32D61F">
      <w:pPr>
        <w:pStyle w:val="39"/>
        <w:shd w:val="clear" w:color="auto" w:fill="auto"/>
        <w:tabs>
          <w:tab w:val="left" w:pos="142"/>
        </w:tabs>
        <w:spacing w:line="276" w:lineRule="auto"/>
        <w:ind w:firstLine="284"/>
        <w:jc w:val="both"/>
      </w:pPr>
    </w:p>
    <w:p w14:paraId="1F4D1B3C">
      <w:pPr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</w:p>
    <w:p w14:paraId="6C1A9A92">
      <w:pPr>
        <w:pStyle w:val="3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методическая разработка практического занятия;</w:t>
      </w:r>
    </w:p>
    <w:p w14:paraId="53A8C1B5">
      <w:pPr>
        <w:pStyle w:val="3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технические средства: ПК, мультимедийный проектор</w:t>
      </w:r>
    </w:p>
    <w:p w14:paraId="0C1C2189">
      <w:pPr>
        <w:pStyle w:val="33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учебные средства: тесты, ситуационные задачи, кроссворды</w:t>
      </w:r>
    </w:p>
    <w:p w14:paraId="2E3F440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дидактический материал: лекционный материал, раздаточный материал, презентация;</w:t>
      </w:r>
    </w:p>
    <w:p w14:paraId="4C20E64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манекен ребенка</w:t>
      </w:r>
    </w:p>
    <w:p w14:paraId="252E2A2D">
      <w:pPr>
        <w:spacing w:after="0"/>
        <w:ind w:firstLine="709"/>
        <w:contextualSpacing/>
        <w:jc w:val="both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Межпредметные связи: </w:t>
      </w:r>
      <w:r>
        <w:rPr>
          <w:rFonts w:ascii="Times New Roman" w:hAnsi="Times New Roman" w:cs="Times New Roman"/>
          <w:bCs/>
          <w:sz w:val="28"/>
          <w:szCs w:val="28"/>
        </w:rPr>
        <w:t>«Анатомия и физиология человека»,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«Сестринский уход в педиатрии», «Сестринский уход за здоровым ребенком».</w:t>
      </w:r>
    </w:p>
    <w:p w14:paraId="7714BCA9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2F74E47D">
      <w:pPr>
        <w:pStyle w:val="3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6A810">
      <w:pPr>
        <w:pStyle w:val="3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14:paraId="3BBA53A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Алгоритмы оказания скорой и неотложной медицинской помощи больным и пострадавшим бригадами службы скорой медицинской помощи Тверской области: пособие для медицинских работников выездных бригад скорой медицинской помощи. Тверь, 2020 г., 318 с.</w:t>
      </w:r>
    </w:p>
    <w:p w14:paraId="76278EB8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Вёрткин, А. Л. Неотложная медицинская помощь на догоспитальном этапе: учебник / А. Л. Вёрткин, Л. А. Алексанян, М. В. Балабанова [и др.]; под ред. А. Л. Вёрткина. - Москва: ГЭОТАР-Медиа, 2021. - 544 с. - ISBN 978-5-9704-6614-8. - Текст: непосредственный</w:t>
      </w:r>
    </w:p>
    <w:p w14:paraId="669B28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Вёрткин А.Л., Силина Е.Г. Лихорадка: руководство для практических врачей. – Издательство «Э», 2017. – 192 с.</w:t>
      </w:r>
    </w:p>
    <w:p w14:paraId="6968A458">
      <w:pPr>
        <w:tabs>
          <w:tab w:val="left" w:pos="11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Кильдиярова Р.Р., Бородулина Т.В., Макарова В.И. Пропедевтика детских болезней. Учебник. – Москва. «ГЭОТАР-Медиа», 2022г. – 520с.</w:t>
      </w:r>
    </w:p>
    <w:p w14:paraId="6E75AA0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Красильникова И. М. Неотложная доврачебная медицинская помощь: учебное пособие / Красильникова И. М., Моисеева Е. Г. – Москва: ГЭОТАР-Медиа, 2020. – 192 с. – ISBN 978-5-9704-5288-2. – Текст: непосредственный</w:t>
      </w:r>
    </w:p>
    <w:p w14:paraId="33086A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Папаян Е. Г. Оказание неотложной медицинской помощи детям на догоспитальном этапе: учебное пособие для ВУЗов / Е. Г. Папаян, О. Л. Ежова. — 5-е изд., стер. — Санкт-Петербург: Лань, 2021. — 116 с. — ISBN 978-5-8114-7056-3. — Текст: электронный // Лань: электронно-библиотечная система. — URL: https://e.lanbook.com/book/154394— Режим доступа: для авториз. пользователей.   </w:t>
      </w:r>
    </w:p>
    <w:p w14:paraId="64F5B3A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Педиатрия: учебник: в 5 томах. Том 1: Сердечно-легочная реанимация, неонатология, лихорадка и основы антибиотикотерапии / Д. Ю. Овсянников, И.В. Кршеминская, М.А.Абрамян и др. – Москва: РУДН, 2021. – 477 с. </w:t>
      </w:r>
    </w:p>
    <w:p w14:paraId="40F9F9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Приказ Министерства здравоохранения Российской Федерации от 24 декабря 2012 г. № 1441н "Об утверждении стандарта скорой медицинской помощи детям при лихорадке". [Электронный ресурс]. Режим доступа: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fldChar w:fldCharType="begin"/>
      </w:r>
      <w:r>
        <w:instrText xml:space="preserve"> HYPERLINK "https://minzdrav.gov.ru/documents/8642-prikaz-ministerstva-zdravoohraneniya-rossiyskoy-federatsii-ot-24-dekabrya-2012-g-1441n-ob-utverzhdenii-standarta-skoroy-meditsinskoy-pomoschi-detyam-pri-lihoradke" </w:instrText>
      </w:r>
      <w:r>
        <w:fldChar w:fldCharType="separate"/>
      </w:r>
      <w:r>
        <w:rPr>
          <w:rStyle w:val="14"/>
          <w:rFonts w:ascii="Times New Roman" w:hAnsi="Times New Roman" w:cs="Times New Roman"/>
          <w:sz w:val="28"/>
          <w:szCs w:val="28"/>
        </w:rPr>
        <w:t>https://minzdrav.gov.ru/documents/8642-prikaz-ministerstva-zdravoohraneniya-rossiyskoy-federatsii-ot-24-dekabrya-2012-g-1441n-ob-utverzhdenii-standarta-skoroy-meditsinskoy-pomoschi-detyam-pri-lihoradke</w:t>
      </w:r>
      <w:r>
        <w:rPr>
          <w:rStyle w:val="1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E7F8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 Российская Федерация. Законы. Об основах охраны здоровья граждан в Российской Федерации Федеральный закон № 323-ФЗ от 21 ноября 2011 года  [Принят Государственной Думой 1 ноября 2011 года,  Одобрен Советом Федерации 9 ноября 2011 года].– URL: https://base.garant.ru/12191967/ Режим доступа: ГАРАНТ.РУ: информационно-правовой портал - Текст: электронный</w:t>
      </w:r>
    </w:p>
    <w:p w14:paraId="6E3DFB9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Федеральные клинические рекомендации по оказанию скорой медицинской помощи при острой лихорадке у детей / акад. РАН А.А. Баранов, акад. РАН С.Ф. Багненко, чл.-корр. РАН Л.С. Намазова-Баранова, д.м.н., проф. В.М. Шайтор и др., 2015 г. [Электронный ресурс]. Режим доступа: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AE9D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"https://demo.garant.ru/" \l "/document/71414270/paragraph/1/doclist/1405/1/0/0/" </w:instrText>
      </w:r>
      <w:r>
        <w:fldChar w:fldCharType="separate"/>
      </w:r>
      <w:r>
        <w:rPr>
          <w:rStyle w:val="14"/>
          <w:rFonts w:ascii="Times New Roman" w:hAnsi="Times New Roman" w:cs="Times New Roman"/>
          <w:sz w:val="28"/>
          <w:szCs w:val="28"/>
        </w:rPr>
        <w:t>https://demo.garant.ru/#/document/71414270/paragraph/1/doclist/1405/1/0/0/</w:t>
      </w:r>
      <w:r>
        <w:rPr>
          <w:rStyle w:val="14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2A5DD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Шабалов Н.П. Детские болезни: Учебник для вузов. 9-е изд., перераб. и доп. В двух томах. Т.1. – СПб: Питер, 2021. – 880с.</w:t>
      </w:r>
    </w:p>
    <w:p w14:paraId="0F5E9CAF">
      <w:pPr>
        <w:tabs>
          <w:tab w:val="left" w:pos="11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Эль-Радхи Сахиб А., Кляйн Найджел, Кэрролл Джеймс. Лихорадка у детей: клиническое руководство – Москва. «ГЭОТАР-Медиа», 2022г. – 400с.</w:t>
      </w:r>
    </w:p>
    <w:p w14:paraId="3BAD930E">
      <w:pPr>
        <w:pStyle w:val="3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0CEF63BE">
      <w:pPr>
        <w:pStyle w:val="3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56D239D4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5A0150A2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F7F2FCA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4D594986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5667E4E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808745D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76501B4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64A13E3E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1DC1100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8FF4236">
      <w:pPr>
        <w:pStyle w:val="33"/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739BFA24">
      <w:pPr>
        <w:pStyle w:val="3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занятия:</w:t>
      </w:r>
    </w:p>
    <w:p w14:paraId="41D81FE7">
      <w:pPr>
        <w:pStyle w:val="3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663"/>
        <w:gridCol w:w="2233"/>
      </w:tblGrid>
      <w:tr w14:paraId="1C5D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1B4CBF41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63" w:type="dxa"/>
          </w:tcPr>
          <w:p w14:paraId="6A51EE63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проведения занятия</w:t>
            </w:r>
          </w:p>
        </w:tc>
        <w:tc>
          <w:tcPr>
            <w:tcW w:w="2233" w:type="dxa"/>
          </w:tcPr>
          <w:p w14:paraId="64333AA2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</w:t>
            </w:r>
          </w:p>
        </w:tc>
      </w:tr>
      <w:tr w14:paraId="7817C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400F4F38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63" w:type="dxa"/>
          </w:tcPr>
          <w:p w14:paraId="265F00FF">
            <w:pPr>
              <w:pStyle w:val="3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момент. </w:t>
            </w:r>
          </w:p>
          <w:p w14:paraId="25B5EE76">
            <w:pPr>
              <w:pStyle w:val="3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основных структурных элементов практического занятия. Определение цели, задач, формируемых компетенций.</w:t>
            </w:r>
          </w:p>
        </w:tc>
        <w:tc>
          <w:tcPr>
            <w:tcW w:w="2233" w:type="dxa"/>
          </w:tcPr>
          <w:p w14:paraId="4F89E4B5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мин.</w:t>
            </w:r>
          </w:p>
        </w:tc>
      </w:tr>
      <w:tr w14:paraId="50C12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42D2A1ED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63" w:type="dxa"/>
          </w:tcPr>
          <w:p w14:paraId="259AE6ED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исходного уровня знаний: </w:t>
            </w:r>
          </w:p>
          <w:p w14:paraId="4299E62B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 опрос.</w:t>
            </w:r>
          </w:p>
        </w:tc>
        <w:tc>
          <w:tcPr>
            <w:tcW w:w="2233" w:type="dxa"/>
          </w:tcPr>
          <w:p w14:paraId="251FD1D2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 мин.</w:t>
            </w:r>
          </w:p>
        </w:tc>
      </w:tr>
      <w:tr w14:paraId="24C81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675" w:type="dxa"/>
            <w:vMerge w:val="restart"/>
          </w:tcPr>
          <w:p w14:paraId="1C5E37AD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8AB638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7D8266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046CB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14:paraId="24A89504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726987ED">
            <w:pPr>
              <w:pStyle w:val="33"/>
              <w:numPr>
                <w:ilvl w:val="0"/>
                <w:numId w:val="3"/>
              </w:numPr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часть:</w:t>
            </w:r>
          </w:p>
        </w:tc>
        <w:tc>
          <w:tcPr>
            <w:tcW w:w="2233" w:type="dxa"/>
          </w:tcPr>
          <w:p w14:paraId="55908841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220 мин.</w:t>
            </w:r>
          </w:p>
        </w:tc>
      </w:tr>
      <w:tr w14:paraId="21D77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75" w:type="dxa"/>
            <w:vMerge w:val="continue"/>
          </w:tcPr>
          <w:p w14:paraId="2BBBE77B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62AC26EF">
            <w:pPr>
              <w:tabs>
                <w:tab w:val="left" w:pos="524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презентации и раздаточного материала</w:t>
            </w:r>
          </w:p>
        </w:tc>
        <w:tc>
          <w:tcPr>
            <w:tcW w:w="2233" w:type="dxa"/>
          </w:tcPr>
          <w:p w14:paraId="015E8315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мин.</w:t>
            </w:r>
          </w:p>
        </w:tc>
      </w:tr>
      <w:tr w14:paraId="1EBAC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75" w:type="dxa"/>
            <w:vMerge w:val="continue"/>
          </w:tcPr>
          <w:p w14:paraId="61284B27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61D7FE9B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и отработка практических манипуляций.</w:t>
            </w:r>
          </w:p>
        </w:tc>
        <w:tc>
          <w:tcPr>
            <w:tcW w:w="2233" w:type="dxa"/>
          </w:tcPr>
          <w:p w14:paraId="364F63F7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мин.</w:t>
            </w:r>
          </w:p>
        </w:tc>
      </w:tr>
      <w:tr w14:paraId="6331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675" w:type="dxa"/>
            <w:vMerge w:val="continue"/>
          </w:tcPr>
          <w:p w14:paraId="7E129262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986B8E8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ситуационных задач</w:t>
            </w:r>
          </w:p>
        </w:tc>
        <w:tc>
          <w:tcPr>
            <w:tcW w:w="2233" w:type="dxa"/>
          </w:tcPr>
          <w:p w14:paraId="30706723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мин.</w:t>
            </w:r>
          </w:p>
        </w:tc>
      </w:tr>
      <w:tr w14:paraId="6465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675" w:type="dxa"/>
            <w:vMerge w:val="continue"/>
          </w:tcPr>
          <w:p w14:paraId="7A747414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609619A7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на закрепление пройденного материала</w:t>
            </w:r>
          </w:p>
        </w:tc>
        <w:tc>
          <w:tcPr>
            <w:tcW w:w="2233" w:type="dxa"/>
          </w:tcPr>
          <w:p w14:paraId="7962F534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мин.</w:t>
            </w:r>
          </w:p>
        </w:tc>
      </w:tr>
      <w:tr w14:paraId="2FA04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675" w:type="dxa"/>
            <w:vMerge w:val="continue"/>
          </w:tcPr>
          <w:p w14:paraId="30ACA288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69E41611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Командная игра по составлению и решению кроссвордов по пройденному материалу</w:t>
            </w:r>
          </w:p>
        </w:tc>
        <w:tc>
          <w:tcPr>
            <w:tcW w:w="2233" w:type="dxa"/>
          </w:tcPr>
          <w:p w14:paraId="6E2F8222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 мин.</w:t>
            </w:r>
          </w:p>
        </w:tc>
      </w:tr>
      <w:tr w14:paraId="5BFB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  <w:vMerge w:val="continue"/>
          </w:tcPr>
          <w:p w14:paraId="336F5010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14:paraId="505F4131">
            <w:pPr>
              <w:tabs>
                <w:tab w:val="left" w:pos="5245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Тестовый контроль</w:t>
            </w:r>
          </w:p>
        </w:tc>
        <w:tc>
          <w:tcPr>
            <w:tcW w:w="2233" w:type="dxa"/>
          </w:tcPr>
          <w:p w14:paraId="7154C44C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мин.</w:t>
            </w:r>
          </w:p>
        </w:tc>
      </w:tr>
      <w:tr w14:paraId="20F7A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5C60CABA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63" w:type="dxa"/>
          </w:tcPr>
          <w:p w14:paraId="084E28D3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 занятия.</w:t>
            </w:r>
          </w:p>
        </w:tc>
        <w:tc>
          <w:tcPr>
            <w:tcW w:w="2233" w:type="dxa"/>
          </w:tcPr>
          <w:p w14:paraId="3980E5AB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мин.</w:t>
            </w:r>
          </w:p>
        </w:tc>
      </w:tr>
      <w:tr w14:paraId="6AC86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5704E0F2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63" w:type="dxa"/>
          </w:tcPr>
          <w:p w14:paraId="71368578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задание.</w:t>
            </w:r>
          </w:p>
        </w:tc>
        <w:tc>
          <w:tcPr>
            <w:tcW w:w="2233" w:type="dxa"/>
          </w:tcPr>
          <w:p w14:paraId="53AB3977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мин.</w:t>
            </w:r>
          </w:p>
        </w:tc>
      </w:tr>
      <w:tr w14:paraId="2D91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5" w:type="dxa"/>
          </w:tcPr>
          <w:p w14:paraId="24469D21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14:paraId="4406B129">
            <w:pPr>
              <w:pStyle w:val="33"/>
              <w:spacing w:line="36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233" w:type="dxa"/>
          </w:tcPr>
          <w:p w14:paraId="4FC7583F">
            <w:pPr>
              <w:pStyle w:val="3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270 мин.</w:t>
            </w:r>
          </w:p>
        </w:tc>
      </w:tr>
    </w:tbl>
    <w:p w14:paraId="396BE33A">
      <w:pPr>
        <w:pStyle w:val="3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AF8E82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011513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70D472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F09C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занятия:</w:t>
      </w:r>
    </w:p>
    <w:p w14:paraId="45D68E4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1E019A">
      <w:pPr>
        <w:pStyle w:val="33"/>
        <w:numPr>
          <w:ilvl w:val="0"/>
          <w:numId w:val="4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14:paraId="413064C9">
      <w:pPr>
        <w:pStyle w:val="3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основных структурных элементов практического занятия: </w:t>
      </w:r>
    </w:p>
    <w:p w14:paraId="789745D0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проверка готовности к занятию (присутствующие, внешний вид, тетради, ручки и др.)</w:t>
      </w:r>
    </w:p>
    <w:p w14:paraId="5E5E31C0">
      <w:pPr>
        <w:pStyle w:val="1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обозначение темы, цели и задач занятия;</w:t>
      </w:r>
    </w:p>
    <w:p w14:paraId="5EA76FE2">
      <w:pPr>
        <w:pStyle w:val="1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роль </w:t>
      </w:r>
      <w:r>
        <w:rPr>
          <w:rFonts w:ascii="Times New Roman" w:hAnsi="Times New Roman" w:eastAsia="Calibri" w:cs="Times New Roman"/>
          <w:sz w:val="28"/>
          <w:szCs w:val="28"/>
        </w:rPr>
        <w:t xml:space="preserve">занятия в будущей практической деятельности студентов: </w:t>
      </w:r>
      <w:r>
        <w:rPr>
          <w:rFonts w:ascii="Times New Roman" w:hAnsi="Times New Roman" w:cs="Times New Roman"/>
          <w:sz w:val="28"/>
          <w:szCs w:val="28"/>
        </w:rPr>
        <w:t xml:space="preserve">овладение навыками оказания экстренной и неотложной помощи при острых лихорадках у детей. </w:t>
      </w:r>
    </w:p>
    <w:p w14:paraId="587C28D6">
      <w:pPr>
        <w:pStyle w:val="1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Формируемые компетенции: ОК 1,2,4, 5,6,9, ПК 5.1,5.2,5.3</w:t>
      </w:r>
    </w:p>
    <w:p w14:paraId="2E377D9F">
      <w:pPr>
        <w:pStyle w:val="1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DB1B79">
      <w:pPr>
        <w:pStyle w:val="3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Контроль исходного уровня знаний:</w:t>
      </w:r>
    </w:p>
    <w:p w14:paraId="6DB9BB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Фронтальный опрос: </w:t>
      </w:r>
    </w:p>
    <w:p w14:paraId="094FE0AF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 понятию «лихорадка».</w:t>
      </w:r>
    </w:p>
    <w:p w14:paraId="586B59F0">
      <w:pPr>
        <w:pStyle w:val="3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лихорадка - защитно-приспособительная реакция организма, возникающая в ответ на воздействие патогенных раздражителей и характеризующаяся перестройкой процессов  терморегуляции, приводящей к повышению температуры тела, стимулирующей естественную реактивность организма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662727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Исторические определения лихорадки:</w:t>
      </w:r>
    </w:p>
    <w:p w14:paraId="4EF8CA46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римский врач II века н. э. Гален Пергамский</w:t>
      </w:r>
      <w:r>
        <w:rPr>
          <w:rFonts w:ascii="Times New Roman" w:hAnsi="Times New Roman" w:cs="Times New Roman"/>
          <w:i/>
          <w:sz w:val="24"/>
          <w:szCs w:val="24"/>
        </w:rPr>
        <w:t>: лихорадка – противоестественный жар;</w:t>
      </w:r>
    </w:p>
    <w:p w14:paraId="3974C7BB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Гиппократ: лихорадка - «как полезный симптом при инфекции»</w:t>
      </w:r>
    </w:p>
    <w:p w14:paraId="501F24C7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Английский врач Thomas Sydenham (1624-1689): «лихорадка – средство, которое природа использует для устранения своих врагов».</w:t>
      </w:r>
    </w:p>
    <w:p w14:paraId="55D2C9F2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немецкий врач К. Либермейстер (1833-1901): «лихорадка – это регуляция температуры тела на более высоком уровне и она опасна, если слишком высокая или длительная, а антипиретические средства должны применяться только при такой лихорадке»).</w:t>
      </w:r>
    </w:p>
    <w:p w14:paraId="129A3916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этиологию лихорадок.</w:t>
      </w:r>
    </w:p>
    <w:p w14:paraId="418CB13F">
      <w:pPr>
        <w:pStyle w:val="3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(Экзогенные и эндогенные пирогены)</w:t>
      </w:r>
    </w:p>
    <w:p w14:paraId="4D7896D3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определние понятию «пироген».</w:t>
      </w:r>
    </w:p>
    <w:p w14:paraId="263F0DCC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(биологически активное вещество экзогенного (бактериального и вирусного) и эндогенного (клеточно-тканевого) происхождения, вызывающее повышение температуры тела и развитие лихорадки)</w:t>
      </w:r>
    </w:p>
    <w:p w14:paraId="5C010939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классификацию лихорадок по степени повышения температуры.</w:t>
      </w:r>
    </w:p>
    <w:p w14:paraId="2ECBBFCD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(- Субфебрильная (температура тела составляет 37,0-37,9 °С)</w:t>
      </w:r>
    </w:p>
    <w:p w14:paraId="5989EB1F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- Умеренная фебрильная (38,0-38,9 °С). </w:t>
      </w:r>
    </w:p>
    <w:p w14:paraId="1B0DE153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Высокая фебрильная (или пиретическая) (39,0-40,9 °С).</w:t>
      </w:r>
    </w:p>
    <w:p w14:paraId="7E89F78D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Чрезмерная (гипертермическая, гиперпиретическая) (свыше 41,0 °С). )</w:t>
      </w:r>
    </w:p>
    <w:p w14:paraId="0DEAEA97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виды лихорадок в зависимости от клинических проявлений.</w:t>
      </w:r>
    </w:p>
    <w:p w14:paraId="08365AD5">
      <w:pPr>
        <w:pStyle w:val="3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(«белая» и «красная»)</w:t>
      </w:r>
    </w:p>
    <w:p w14:paraId="284744CB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«красную» лихорадку. Назовите клинические проявления «красной» лихорадки.</w:t>
      </w:r>
    </w:p>
    <w:p w14:paraId="5126E80D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(кожа ребенка горячая, влажная, умеренно гиперемированная, отсутствуют признаки централизации кровообращения. На каждый градус повышения температуры частота дыхательных движений увеличивается на 4 дыхательных движения в минуту, а частота сердечных сокращений – на 20 ударов в минуту. Теплопродукция соответствует теплоотдаче)</w:t>
      </w:r>
    </w:p>
    <w:p w14:paraId="5CA11F6D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«белую» лихорадку. Назовите клинические проявления «белой» лихорадки.</w:t>
      </w:r>
    </w:p>
    <w:p w14:paraId="2C3F773C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(«белая» лихорадка сопровождается выраженными признаками централизации кровообращения. Кожа при этом бледная, с мраморным рисунком и цианотичным оттенком губ, кончиков пальцев; конечности холодные. Сохраняется ощущение холода. Характерны тахикардия, одышка, могут быть судороги, у старших детей — и бред. В тяжелых случаях, при быстром нарастании уровня эндогенных пирогенов в головном мозге, включаются механизмы дрожательного термогенеза — озноба (спазма периферических сосудов).)</w:t>
      </w:r>
    </w:p>
    <w:p w14:paraId="19CDFC16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способы измерения температуры.</w:t>
      </w:r>
    </w:p>
    <w:p w14:paraId="0E4C8FD1">
      <w:pPr>
        <w:pStyle w:val="3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(ректальный, оральный, аксиллярный, арикулярный, темпоральный, в паховой складке)</w:t>
      </w:r>
    </w:p>
    <w:p w14:paraId="2A3604C4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нормальные значения температуры тела  у детей.</w:t>
      </w:r>
    </w:p>
    <w:p w14:paraId="7561A3C0">
      <w:pPr>
        <w:pStyle w:val="3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(– ректальная температура ≤ 38,0 </w:t>
      </w:r>
      <w:r>
        <w:rPr>
          <w:rFonts w:ascii="Cambria Math" w:hAnsi="Cambria Math" w:cs="Times New Roman"/>
          <w:i/>
          <w:sz w:val="24"/>
          <w:szCs w:val="24"/>
        </w:rPr>
        <w:t>℃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3DD3E0B4">
      <w:pPr>
        <w:pStyle w:val="3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оральная температура ≤ 37,6 </w:t>
      </w:r>
      <w:r>
        <w:rPr>
          <w:rFonts w:ascii="Cambria Math" w:hAnsi="Cambria Math" w:cs="Times New Roman"/>
          <w:i/>
          <w:sz w:val="24"/>
          <w:szCs w:val="24"/>
        </w:rPr>
        <w:t>℃</w:t>
      </w:r>
      <w:r>
        <w:rPr>
          <w:rFonts w:ascii="Times New Roman" w:hAnsi="Times New Roman" w:cs="Times New Roman"/>
          <w:i/>
          <w:sz w:val="24"/>
          <w:szCs w:val="24"/>
        </w:rPr>
        <w:t>;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04603F39">
      <w:pPr>
        <w:pStyle w:val="3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температура в подмышечной впадине ≤ 37,4 </w:t>
      </w:r>
      <w:r>
        <w:rPr>
          <w:rFonts w:ascii="Cambria Math" w:hAnsi="Cambria Math" w:cs="Times New Roman"/>
          <w:i/>
          <w:sz w:val="24"/>
          <w:szCs w:val="24"/>
        </w:rPr>
        <w:t>℃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7B661B69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– тимпаническая температура ≤ 37,6 </w:t>
      </w:r>
      <w:r>
        <w:rPr>
          <w:rFonts w:ascii="Cambria Math" w:hAnsi="Cambria Math" w:cs="Times New Roman"/>
          <w:i/>
          <w:sz w:val="24"/>
          <w:szCs w:val="24"/>
        </w:rPr>
        <w:t>℃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173683B5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Назовите показания к жаропонижающей терапии.</w:t>
      </w:r>
    </w:p>
    <w:p w14:paraId="21677446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умеренная лихорадка (38 °С) у больных с эпилепсией, онкологической патологией, симптомами повышения внутричерепного и артериального давления, пороками сердца, гидроцефалией и другими прогностически неблагоприятными факторами риска;</w:t>
      </w:r>
    </w:p>
    <w:p w14:paraId="18E459C7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умеренная лихорадка у детей первых 3 месяцев жизни;</w:t>
      </w:r>
    </w:p>
    <w:p w14:paraId="0B54F18D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умеренная лихорадка у детей до 3 лет жизни с последствиями перинатального повреждения ЦНС (особо — у детей с экстремально низкой массой тела при рождении);</w:t>
      </w:r>
    </w:p>
    <w:p w14:paraId="54C361EC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все случаи высокой лихорадки (39°С и выше) вне зависимости от возраста ребенка;</w:t>
      </w:r>
    </w:p>
    <w:p w14:paraId="6690814F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- все случаи «белой» лихорадки)</w:t>
      </w:r>
    </w:p>
    <w:p w14:paraId="50BDA717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Стартовая терапия при «красной» лихорадке?</w:t>
      </w:r>
    </w:p>
    <w:p w14:paraId="16BFECB5">
      <w:pPr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парацетамол в разовой дозе 10—15 мг/кг внутрь или ректально;</w:t>
      </w:r>
    </w:p>
    <w:p w14:paraId="5BE89CF1">
      <w:pPr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 или ибупрофен в разовой дозе 5—10 мг/кг детям старше 6 месяцев;</w:t>
      </w:r>
    </w:p>
    <w:p w14:paraId="05D9A471">
      <w:pPr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- физические методы охлаждения (обтирание водой комнатной температуры, пузырь со льдом на расстоянии 4 см от головы ребенка) проводят сразу после введения жаропонижающих препаратов.</w:t>
      </w:r>
    </w:p>
    <w:p w14:paraId="09864331">
      <w:pPr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Повторное использование парацетамола и ибупрофена возможно не ранее, чем через 4—5 ч после первого их приема. В случае невозможности применения или отсутствия парацетамола и ибупрофена возможно использование 50% раствора метамизола натрия детям до 1 года из расчета 0,01 мл/кг, старше 1 года — 0,1 мл на год жизни в сочетании с 2% раствором хлоропирамина детям до 1 года в дозе 0,01 мл/кг, старше 1 года — 0,1 мл/год жизни, но не более 1 мл или по показаниям (при обеспечении венозного доступа) — введение парацетамола (внутривенно медленно!) из расчета разовой инфузии для детей от 1 года и старше — по 15 мг/кг. При неэффективности проведенной терапии в течение 30 мин неотложные  мероприятия проводят так же, как при «белой» лихорадке.)</w:t>
      </w:r>
    </w:p>
    <w:p w14:paraId="7ECC74DB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 терапия при «белой» лихорадке?</w:t>
      </w:r>
    </w:p>
    <w:p w14:paraId="04ABEF65">
      <w:pPr>
        <w:pStyle w:val="33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(■ парацетамол или ибупрофен внутрь (дозы см. выше, как при «красной» лихорадке), при тяжелом состоянии ребенка и невозможности применения внутрь препаратов (при обеспечении венозного доступа) — введение внутривенно медленно раствора парацетамола из расчета разовой инфузии для детей от 1 года и старше по 15 мг/кг;</w:t>
      </w:r>
    </w:p>
    <w:p w14:paraId="530BB6A7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* в случае невозможности применения или при отсутствии парацетамола и ибупрофена возможно внутримышечное введение 50% раствора метамизола натрия из расчета 0,1 мл на год жизни, 2 % раствора папаверина детям до 1 года — 0,1—0,2 мл, старше года — 0,1-0,2 мл на год или раствора дротаверина в дозе 0,1 мл на год жизни в сочетании с 2% раствором хлоропирамина из расчета 0,1 мл на год жизни, но не более 1 мл. )</w:t>
      </w:r>
    </w:p>
    <w:p w14:paraId="036B1105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дополнительные рекомендации при оказании помощи лихорадящим детям?</w:t>
      </w:r>
    </w:p>
    <w:p w14:paraId="3D7892F5">
      <w:pPr>
        <w:pStyle w:val="3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(при «красной» лихорадке: ребенка раскрыть, максимально обнажить, обильно поить, проветрить помещение, не допуская сквозняков;</w:t>
      </w:r>
    </w:p>
    <w:p w14:paraId="55AA85F0">
      <w:pPr>
        <w:pStyle w:val="3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 «белой» лихорадке: ребенка необходимо согреть, например, укрыть одеялом, обильно поить максимально теплым питьем, обеспечить приток свежего воздуха).</w:t>
      </w:r>
    </w:p>
    <w:p w14:paraId="09E1263A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оценивается эффективность жаропонижающей терапии?</w:t>
      </w:r>
    </w:p>
    <w:p w14:paraId="1D8430FA">
      <w:pPr>
        <w:pStyle w:val="3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(эффективность проводимой терапии оценивается по определенным критериям:</w:t>
      </w:r>
    </w:p>
    <w:p w14:paraId="7357993F">
      <w:pPr>
        <w:pStyle w:val="3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при «красной» лихорадке эффективным считают снижение температуры тела на 0,5С за 30 мин.</w:t>
      </w:r>
    </w:p>
    <w:p w14:paraId="029EE919">
      <w:pPr>
        <w:pStyle w:val="33"/>
        <w:spacing w:after="0" w:line="360" w:lineRule="auto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при «белой» лихорадке положительным эффектом считают переход ее в «красную» и снижение аксиллярной температуры на 0,5С за 30 мин.)</w:t>
      </w:r>
    </w:p>
    <w:p w14:paraId="25610414">
      <w:pPr>
        <w:pStyle w:val="3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показания к доставке в стационар?</w:t>
      </w:r>
    </w:p>
    <w:p w14:paraId="15E63C40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■ неэффективное использование двух схем терапии и более;</w:t>
      </w:r>
    </w:p>
    <w:p w14:paraId="3CA22A95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■ неэффективное применение стартовой терапии при «белой» лихорадке у детей 1 года жизни;</w:t>
      </w:r>
    </w:p>
    <w:p w14:paraId="34486CF9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■ сочетание устойчивой лихорадки и прогностически неблагоприятных факторов риска (эпилепсия, артериальная и внутричерепная гипертензия, гидроцефалия, порок сердца и т.д.);</w:t>
      </w:r>
    </w:p>
    <w:p w14:paraId="598953F0">
      <w:pPr>
        <w:spacing w:after="0" w:line="360" w:lineRule="auto"/>
        <w:ind w:left="709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■ геморрагическая сыпь на фоне лихорадки, а также нарушение сна, отказ от еды и питья, беспокойство, тахикардия, одышка (исключить менингококкемию);</w:t>
      </w:r>
    </w:p>
    <w:p w14:paraId="046602F8">
      <w:pPr>
        <w:pStyle w:val="33"/>
        <w:spacing w:after="0" w:line="36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■ лихорадка на фоне болей в животе и рвоты (исключить аппендицит, инфекцию мочевыводящих путей).</w:t>
      </w:r>
    </w:p>
    <w:p w14:paraId="588CA355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62D969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3B4957">
      <w:pPr>
        <w:tabs>
          <w:tab w:val="left" w:pos="524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Основная часть. </w:t>
      </w:r>
    </w:p>
    <w:p w14:paraId="3279714A">
      <w:pPr>
        <w:tabs>
          <w:tab w:val="left" w:pos="524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FBDFD3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1). Просмотр презентации и раздаточного материала (приложение 1,2) </w:t>
      </w:r>
    </w:p>
    <w:p w14:paraId="14C6877C">
      <w:pPr>
        <w:tabs>
          <w:tab w:val="left" w:pos="5245"/>
        </w:tabs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Тезисы к презентации:</w:t>
      </w:r>
    </w:p>
    <w:p w14:paraId="1F484DD5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цели и задачи занятия;</w:t>
      </w:r>
    </w:p>
    <w:p w14:paraId="33DE972E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актуальность темы занятия в будущей практической деятельности фельдшера;</w:t>
      </w:r>
    </w:p>
    <w:p w14:paraId="7D5A9F64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формы оказания медицинской помощи: краткая характеристика экстренной и неотложной медицинской помощи;</w:t>
      </w:r>
    </w:p>
    <w:p w14:paraId="18A1BDCF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определение лихорадки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лихорадка</w:t>
      </w:r>
      <w:r>
        <w:rPr>
          <w:rFonts w:ascii="Times New Roman" w:hAnsi="Times New Roman" w:cs="Times New Roman"/>
          <w:i/>
          <w:sz w:val="28"/>
          <w:szCs w:val="28"/>
        </w:rPr>
        <w:t xml:space="preserve"> –– защитно-приспособительная реакция организма, возникающая в ответ на воздействие патогенных раздражителей и характеризующаяся перестройкой процессов терморегуляции, приводящей к повышению температуры тела, стимулирующей естественную реактивность организма.)</w:t>
      </w:r>
    </w:p>
    <w:p w14:paraId="0FFB790E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этиология лихорадки (экзогенные и эндогенные пирогены)</w:t>
      </w:r>
    </w:p>
    <w:p w14:paraId="3D5FD32C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классификация лихорадок по степени повышения температуры; по клиническим проявлениям;</w:t>
      </w:r>
    </w:p>
    <w:p w14:paraId="20350498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характеристика нормальных значений температуры тела у детей в различных областях организма;</w:t>
      </w:r>
    </w:p>
    <w:p w14:paraId="2CFE0B3E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виды термометров;</w:t>
      </w:r>
    </w:p>
    <w:p w14:paraId="29022311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последовательность действий фельдшера при диагностике лихорадки;</w:t>
      </w:r>
    </w:p>
    <w:p w14:paraId="5207F8F9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нормативно-правовые документы;</w:t>
      </w:r>
    </w:p>
    <w:p w14:paraId="16E75255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показания к жаропонижающей терапии;</w:t>
      </w:r>
    </w:p>
    <w:p w14:paraId="434E539B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федеральные клинические рекомендации при острой лихорадке у детей;</w:t>
      </w:r>
    </w:p>
    <w:p w14:paraId="2EEA3B26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показания для доставки в стационар;</w:t>
      </w:r>
    </w:p>
    <w:p w14:paraId="6AEBF279">
      <w:p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региональные стандарты оказания скорой и неотложной помощи при острой лихорадке у детей;</w:t>
      </w:r>
    </w:p>
    <w:p w14:paraId="78C20BB5">
      <w:pPr>
        <w:tabs>
          <w:tab w:val="left" w:pos="5245"/>
        </w:tabs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заключительные элементы: </w:t>
      </w:r>
    </w:p>
    <w:p w14:paraId="4748136B">
      <w:pPr>
        <w:tabs>
          <w:tab w:val="left" w:pos="5245"/>
        </w:tabs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Фельдшер должен:</w:t>
      </w:r>
    </w:p>
    <w:p w14:paraId="331DC2AB">
      <w:pPr>
        <w:numPr>
          <w:ilvl w:val="0"/>
          <w:numId w:val="6"/>
        </w:num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Знать анатомо-физиологические и функциональные особенности детского организма;</w:t>
      </w:r>
    </w:p>
    <w:p w14:paraId="17C1E8F3">
      <w:pPr>
        <w:numPr>
          <w:ilvl w:val="0"/>
          <w:numId w:val="6"/>
        </w:num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Уметь грамотно собрать анамнез;</w:t>
      </w:r>
    </w:p>
    <w:p w14:paraId="0512690E">
      <w:pPr>
        <w:numPr>
          <w:ilvl w:val="0"/>
          <w:numId w:val="6"/>
        </w:num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Дифференцировать вид лихорадки;</w:t>
      </w:r>
    </w:p>
    <w:p w14:paraId="2E54E919">
      <w:pPr>
        <w:numPr>
          <w:ilvl w:val="0"/>
          <w:numId w:val="6"/>
        </w:num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Оказать качественную и профессиональную неотложную помощь;</w:t>
      </w:r>
    </w:p>
    <w:p w14:paraId="0A7F219A">
      <w:pPr>
        <w:numPr>
          <w:ilvl w:val="0"/>
          <w:numId w:val="6"/>
        </w:numPr>
        <w:tabs>
          <w:tab w:val="left" w:pos="5245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Дать родителям необходимые рекомендации. </w:t>
      </w:r>
    </w:p>
    <w:p w14:paraId="4A38C94B">
      <w:pPr>
        <w:tabs>
          <w:tab w:val="left" w:pos="110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Раздаточный материал: </w:t>
      </w:r>
      <w:r>
        <w:rPr>
          <w:rFonts w:ascii="Times New Roman" w:hAnsi="Times New Roman" w:cs="Times New Roman"/>
          <w:iCs/>
          <w:sz w:val="28"/>
          <w:szCs w:val="28"/>
        </w:rPr>
        <w:t>характеристика «красной» и «белой» лихорадок; состояния, когда требуется вызов скорой медицинской помощи.</w:t>
      </w:r>
    </w:p>
    <w:p w14:paraId="7F8F0C7F">
      <w:pPr>
        <w:pStyle w:val="3"/>
        <w:spacing w:before="0" w:line="360" w:lineRule="auto"/>
        <w:ind w:firstLine="709"/>
        <w:jc w:val="both"/>
        <w:rPr>
          <w:rFonts w:ascii="Times New Roman" w:hAnsi="Times New Roman" w:cs="Times New Roman" w:eastAsiaTheme="minorEastAsia"/>
          <w:b w:val="0"/>
          <w:bCs w:val="0"/>
          <w:i/>
          <w:color w:val="auto"/>
          <w:sz w:val="28"/>
          <w:szCs w:val="28"/>
          <w:lang w:eastAsia="ru-RU"/>
        </w:rPr>
      </w:pPr>
    </w:p>
    <w:p w14:paraId="2DDF6491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2). Демонстрация и отработка практических манипуляций.</w:t>
      </w:r>
    </w:p>
    <w:p w14:paraId="6E21CF0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термометрии в паховой складке по чек-листу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>(приложение 3).</w:t>
      </w:r>
    </w:p>
    <w:p w14:paraId="22108D99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7014EDD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3). Решение ситуационных задач</w:t>
      </w:r>
    </w:p>
    <w:p w14:paraId="6DF520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 4.</w:t>
      </w:r>
    </w:p>
    <w:p w14:paraId="6FFF08E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2606AB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4). Игра на закрепление пройденного материала</w:t>
      </w:r>
    </w:p>
    <w:p w14:paraId="68E42B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Каждому студенту раздается по 5 листочков бумаги. Каждый студент формулирует по 5 вопросов (по одному вопросу на каждом листочке) по пройденному материалу. </w:t>
      </w:r>
    </w:p>
    <w:p w14:paraId="1455C25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Преподаватель собирает листочки с вопросами, проверяет вопросы на соответствие пройденному материалу и корректности поставленных вопросов, перемешивает листочки с вопросами. Каждый студент по очереди достает листочек с вопросом и отвечает на него. Игра продолжается до тех пор, пока не закончатся листочки с вопросами.</w:t>
      </w:r>
    </w:p>
    <w:p w14:paraId="390E1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C54B2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5). Командная игра по составлению и решению кроссвордов по пройденному материалу</w:t>
      </w:r>
    </w:p>
    <w:p w14:paraId="085925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Студенты делятся на две команды. Каждая команда по пройденному материалу составляет кроссворд для команды соперников. Преподаватель проверяет кроссворды на соответствие пройденному материалу и корректности поставленных вопросов. После чего команды меняются кроссвордами и решают их.</w:t>
      </w:r>
    </w:p>
    <w:p w14:paraId="5EEFF07D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Пример кроссворда в Приложении 5.</w:t>
      </w:r>
    </w:p>
    <w:p w14:paraId="35E9DA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762F5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Проведение данных игр будет способствовать развитию креативного мышления, творческого подхода к решению тех или иных задач, закреплению пройденного материала.</w:t>
      </w:r>
    </w:p>
    <w:p w14:paraId="5A7E13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31C37E6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6). Тестовый контроль (приложение 6). </w:t>
      </w:r>
    </w:p>
    <w:p w14:paraId="33D5CFE6">
      <w:pPr>
        <w:pStyle w:val="3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C957C27">
      <w:pPr>
        <w:pStyle w:val="3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Подведение итогов занятия</w:t>
      </w:r>
    </w:p>
    <w:p w14:paraId="7DC8B696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Рефлексия, выставление оценок за проделанную работу.</w:t>
      </w:r>
    </w:p>
    <w:p w14:paraId="18119134">
      <w:pPr>
        <w:pStyle w:val="33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4FC4357">
      <w:pPr>
        <w:pStyle w:val="3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14:paraId="0CB05D71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выучить лекционый материал по следующей теме;</w:t>
      </w:r>
    </w:p>
    <w:p w14:paraId="64FD5CD7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записать в дневник манипуляцию термометрии;</w:t>
      </w:r>
    </w:p>
    <w:p w14:paraId="66DF8510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решить ситуационную задачу </w:t>
      </w:r>
      <w:r>
        <w:rPr>
          <w:rFonts w:ascii="Times New Roman" w:hAnsi="Times New Roman" w:cs="Times New Roman"/>
          <w:b/>
          <w:sz w:val="28"/>
          <w:szCs w:val="28"/>
        </w:rPr>
        <w:t>(приложение 7)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800924D">
      <w:pPr>
        <w:pStyle w:val="3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выписать два рецепта на жаропонижающие препараты, применяемые у детей.</w:t>
      </w:r>
    </w:p>
    <w:p w14:paraId="38F9657F">
      <w:pPr>
        <w:tabs>
          <w:tab w:val="left" w:pos="5245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78497">
      <w:pPr>
        <w:tabs>
          <w:tab w:val="left" w:pos="5760"/>
        </w:tabs>
        <w:spacing w:after="0" w:line="360" w:lineRule="auto"/>
        <w:contextualSpacing/>
        <w:jc w:val="right"/>
        <w:rPr>
          <w:rFonts w:ascii="Times New Roman" w:hAnsi="Times New Roman" w:cs="Times New Roman"/>
          <w:b/>
        </w:rPr>
      </w:pPr>
    </w:p>
    <w:sectPr>
      <w:footerReference r:id="rId5" w:type="default"/>
      <w:type w:val="continuous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8C24F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7D2ABB"/>
    <w:multiLevelType w:val="multilevel"/>
    <w:tmpl w:val="027D2ABB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17D78"/>
    <w:multiLevelType w:val="multilevel"/>
    <w:tmpl w:val="0AE17D7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8959EB"/>
    <w:multiLevelType w:val="multilevel"/>
    <w:tmpl w:val="158959E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13D0F"/>
    <w:multiLevelType w:val="multilevel"/>
    <w:tmpl w:val="26013D0F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55489"/>
    <w:multiLevelType w:val="multilevel"/>
    <w:tmpl w:val="3F655489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49297571"/>
    <w:multiLevelType w:val="multilevel"/>
    <w:tmpl w:val="49297571"/>
    <w:lvl w:ilvl="0" w:tentative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/>
      </w:rPr>
    </w:lvl>
    <w:lvl w:ilvl="1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/>
      </w:rPr>
    </w:lvl>
    <w:lvl w:ilvl="2" w:tentative="0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/>
      </w:rPr>
    </w:lvl>
    <w:lvl w:ilvl="3" w:tentative="0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/>
      </w:rPr>
    </w:lvl>
    <w:lvl w:ilvl="4" w:tentative="0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/>
      </w:rPr>
    </w:lvl>
    <w:lvl w:ilvl="5" w:tentative="0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/>
      </w:rPr>
    </w:lvl>
    <w:lvl w:ilvl="6" w:tentative="0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/>
      </w:rPr>
    </w:lvl>
    <w:lvl w:ilvl="7" w:tentative="0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/>
      </w:rPr>
    </w:lvl>
    <w:lvl w:ilvl="8" w:tentative="0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C17DD"/>
    <w:rsid w:val="00001533"/>
    <w:rsid w:val="000019EF"/>
    <w:rsid w:val="00006C19"/>
    <w:rsid w:val="00010D21"/>
    <w:rsid w:val="000119F9"/>
    <w:rsid w:val="000348D6"/>
    <w:rsid w:val="000358E7"/>
    <w:rsid w:val="00070980"/>
    <w:rsid w:val="00080D1F"/>
    <w:rsid w:val="0008202F"/>
    <w:rsid w:val="000F0725"/>
    <w:rsid w:val="00102C19"/>
    <w:rsid w:val="00113C17"/>
    <w:rsid w:val="00130064"/>
    <w:rsid w:val="00145F16"/>
    <w:rsid w:val="001548E1"/>
    <w:rsid w:val="0016236E"/>
    <w:rsid w:val="001A466A"/>
    <w:rsid w:val="001B3F26"/>
    <w:rsid w:val="001C008A"/>
    <w:rsid w:val="001C16F0"/>
    <w:rsid w:val="001C1D12"/>
    <w:rsid w:val="001D5928"/>
    <w:rsid w:val="002053C9"/>
    <w:rsid w:val="00210126"/>
    <w:rsid w:val="00225366"/>
    <w:rsid w:val="00244327"/>
    <w:rsid w:val="00254217"/>
    <w:rsid w:val="00284AEB"/>
    <w:rsid w:val="00292897"/>
    <w:rsid w:val="002A1F2B"/>
    <w:rsid w:val="002A3BBE"/>
    <w:rsid w:val="002A49AF"/>
    <w:rsid w:val="002D55F2"/>
    <w:rsid w:val="002E5434"/>
    <w:rsid w:val="00305689"/>
    <w:rsid w:val="003203A9"/>
    <w:rsid w:val="00324468"/>
    <w:rsid w:val="00344A79"/>
    <w:rsid w:val="00345350"/>
    <w:rsid w:val="0035481E"/>
    <w:rsid w:val="003B301E"/>
    <w:rsid w:val="003B4D43"/>
    <w:rsid w:val="003B5F7F"/>
    <w:rsid w:val="003C050B"/>
    <w:rsid w:val="003C7DED"/>
    <w:rsid w:val="00476F65"/>
    <w:rsid w:val="00483A7E"/>
    <w:rsid w:val="004A66BA"/>
    <w:rsid w:val="004C02F6"/>
    <w:rsid w:val="004C3498"/>
    <w:rsid w:val="005236A2"/>
    <w:rsid w:val="00555363"/>
    <w:rsid w:val="005657B7"/>
    <w:rsid w:val="0057398C"/>
    <w:rsid w:val="00577E4E"/>
    <w:rsid w:val="005F1A17"/>
    <w:rsid w:val="006125EC"/>
    <w:rsid w:val="00624EE0"/>
    <w:rsid w:val="0063710F"/>
    <w:rsid w:val="00640991"/>
    <w:rsid w:val="00641FB5"/>
    <w:rsid w:val="00675E9F"/>
    <w:rsid w:val="006A48F7"/>
    <w:rsid w:val="006C3911"/>
    <w:rsid w:val="006D0211"/>
    <w:rsid w:val="006F1492"/>
    <w:rsid w:val="00706B10"/>
    <w:rsid w:val="00724343"/>
    <w:rsid w:val="00733B1D"/>
    <w:rsid w:val="007B2DFB"/>
    <w:rsid w:val="007C06EF"/>
    <w:rsid w:val="007D61B7"/>
    <w:rsid w:val="007F0300"/>
    <w:rsid w:val="00811DE7"/>
    <w:rsid w:val="00813F75"/>
    <w:rsid w:val="0084650B"/>
    <w:rsid w:val="008658F7"/>
    <w:rsid w:val="00872BDF"/>
    <w:rsid w:val="0088585B"/>
    <w:rsid w:val="008C4000"/>
    <w:rsid w:val="008C7CF3"/>
    <w:rsid w:val="00921AC9"/>
    <w:rsid w:val="00956418"/>
    <w:rsid w:val="00961874"/>
    <w:rsid w:val="00974CE6"/>
    <w:rsid w:val="009864A4"/>
    <w:rsid w:val="00986697"/>
    <w:rsid w:val="0098693A"/>
    <w:rsid w:val="009D7C79"/>
    <w:rsid w:val="009E0F46"/>
    <w:rsid w:val="009F0C02"/>
    <w:rsid w:val="00A04289"/>
    <w:rsid w:val="00A10CA1"/>
    <w:rsid w:val="00A14EF0"/>
    <w:rsid w:val="00A47B9A"/>
    <w:rsid w:val="00A71CE1"/>
    <w:rsid w:val="00A74101"/>
    <w:rsid w:val="00A80E5F"/>
    <w:rsid w:val="00AB05B0"/>
    <w:rsid w:val="00AB4722"/>
    <w:rsid w:val="00AB5D39"/>
    <w:rsid w:val="00AC37A8"/>
    <w:rsid w:val="00AC7494"/>
    <w:rsid w:val="00AE386C"/>
    <w:rsid w:val="00B17834"/>
    <w:rsid w:val="00B21C73"/>
    <w:rsid w:val="00B37628"/>
    <w:rsid w:val="00B44AF9"/>
    <w:rsid w:val="00B52F8D"/>
    <w:rsid w:val="00B5707E"/>
    <w:rsid w:val="00B648BB"/>
    <w:rsid w:val="00B66CC0"/>
    <w:rsid w:val="00B92D75"/>
    <w:rsid w:val="00B95A7C"/>
    <w:rsid w:val="00B96D55"/>
    <w:rsid w:val="00BA68D6"/>
    <w:rsid w:val="00BC26A4"/>
    <w:rsid w:val="00BC3C2F"/>
    <w:rsid w:val="00BC529F"/>
    <w:rsid w:val="00BD106A"/>
    <w:rsid w:val="00BE2F68"/>
    <w:rsid w:val="00BF210B"/>
    <w:rsid w:val="00BF3F4F"/>
    <w:rsid w:val="00BF5D7D"/>
    <w:rsid w:val="00C36CA4"/>
    <w:rsid w:val="00C40CCF"/>
    <w:rsid w:val="00C9617F"/>
    <w:rsid w:val="00CC44CD"/>
    <w:rsid w:val="00CD5801"/>
    <w:rsid w:val="00CF793C"/>
    <w:rsid w:val="00D0077E"/>
    <w:rsid w:val="00D04343"/>
    <w:rsid w:val="00D050AC"/>
    <w:rsid w:val="00D10463"/>
    <w:rsid w:val="00D360BB"/>
    <w:rsid w:val="00D512F2"/>
    <w:rsid w:val="00D71B2B"/>
    <w:rsid w:val="00D93EFC"/>
    <w:rsid w:val="00DA3A22"/>
    <w:rsid w:val="00DA41C3"/>
    <w:rsid w:val="00DA65B7"/>
    <w:rsid w:val="00DC17DD"/>
    <w:rsid w:val="00DC577C"/>
    <w:rsid w:val="00DE419E"/>
    <w:rsid w:val="00E12202"/>
    <w:rsid w:val="00E455BB"/>
    <w:rsid w:val="00E53862"/>
    <w:rsid w:val="00E60EB9"/>
    <w:rsid w:val="00E85590"/>
    <w:rsid w:val="00E938F9"/>
    <w:rsid w:val="00EB6669"/>
    <w:rsid w:val="00EE610A"/>
    <w:rsid w:val="00EF0575"/>
    <w:rsid w:val="00F04CE6"/>
    <w:rsid w:val="00F07E5D"/>
    <w:rsid w:val="00F32CE2"/>
    <w:rsid w:val="00F60A14"/>
    <w:rsid w:val="00F86A70"/>
    <w:rsid w:val="00FA754E"/>
    <w:rsid w:val="00FA77BC"/>
    <w:rsid w:val="00FA7E81"/>
    <w:rsid w:val="00FB7BB7"/>
    <w:rsid w:val="475D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6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3"/>
    <w:basedOn w:val="1"/>
    <w:next w:val="1"/>
    <w:link w:val="27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6"/>
    <w:basedOn w:val="1"/>
    <w:next w:val="7"/>
    <w:link w:val="31"/>
    <w:qFormat/>
    <w:uiPriority w:val="0"/>
    <w:pPr>
      <w:keepNext/>
      <w:spacing w:before="120" w:after="60"/>
      <w:outlineLvl w:val="5"/>
    </w:pPr>
    <w:rPr>
      <w:rFonts w:ascii="Arial" w:hAnsi="Arial" w:eastAsiaTheme="minorHAnsi"/>
      <w:b/>
      <w:bCs/>
      <w:lang w:eastAsia="en-US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First Indent"/>
    <w:basedOn w:val="8"/>
    <w:link w:val="30"/>
    <w:unhideWhenUsed/>
    <w:uiPriority w:val="0"/>
    <w:pPr>
      <w:spacing w:after="0"/>
      <w:ind w:firstLine="360"/>
    </w:pPr>
    <w:rPr>
      <w:rFonts w:eastAsiaTheme="minorHAnsi"/>
      <w:lang w:eastAsia="en-US"/>
    </w:rPr>
  </w:style>
  <w:style w:type="paragraph" w:styleId="8">
    <w:name w:val="Body Text"/>
    <w:basedOn w:val="1"/>
    <w:link w:val="29"/>
    <w:semiHidden/>
    <w:unhideWhenUsed/>
    <w:uiPriority w:val="99"/>
    <w:pPr>
      <w:spacing w:after="120"/>
    </w:pPr>
  </w:style>
  <w:style w:type="character" w:styleId="11">
    <w:name w:val="FollowedHyperlink"/>
    <w:basedOn w:val="9"/>
    <w:semiHidden/>
    <w:unhideWhenUsed/>
    <w:qFormat/>
    <w:uiPriority w:val="99"/>
    <w:rPr>
      <w:color w:val="800080" w:themeColor="followedHyperlink"/>
      <w:u w:val="single"/>
    </w:rPr>
  </w:style>
  <w:style w:type="character" w:styleId="12">
    <w:name w:val="annotation reference"/>
    <w:basedOn w:val="9"/>
    <w:semiHidden/>
    <w:unhideWhenUsed/>
    <w:uiPriority w:val="99"/>
    <w:rPr>
      <w:sz w:val="16"/>
      <w:szCs w:val="16"/>
    </w:rPr>
  </w:style>
  <w:style w:type="character" w:styleId="13">
    <w:name w:val="Emphasis"/>
    <w:basedOn w:val="9"/>
    <w:qFormat/>
    <w:uiPriority w:val="20"/>
    <w:rPr>
      <w:i/>
      <w:iCs/>
    </w:rPr>
  </w:style>
  <w:style w:type="character" w:styleId="14">
    <w:name w:val="Hyperlink"/>
    <w:basedOn w:val="9"/>
    <w:unhideWhenUsed/>
    <w:uiPriority w:val="99"/>
    <w:rPr>
      <w:color w:val="0000FF"/>
      <w:u w:val="single"/>
    </w:rPr>
  </w:style>
  <w:style w:type="character" w:styleId="15">
    <w:name w:val="Strong"/>
    <w:basedOn w:val="9"/>
    <w:qFormat/>
    <w:uiPriority w:val="22"/>
    <w:rPr>
      <w:b/>
      <w:bCs/>
    </w:rPr>
  </w:style>
  <w:style w:type="paragraph" w:styleId="16">
    <w:name w:val="Balloon Text"/>
    <w:basedOn w:val="1"/>
    <w:link w:val="3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7">
    <w:name w:val="Body Text 2"/>
    <w:basedOn w:val="1"/>
    <w:link w:val="36"/>
    <w:semiHidden/>
    <w:unhideWhenUsed/>
    <w:uiPriority w:val="99"/>
    <w:pPr>
      <w:spacing w:after="120" w:line="480" w:lineRule="auto"/>
    </w:pPr>
  </w:style>
  <w:style w:type="paragraph" w:styleId="18">
    <w:name w:val="annotation text"/>
    <w:basedOn w:val="1"/>
    <w:link w:val="57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9">
    <w:name w:val="annotation subject"/>
    <w:basedOn w:val="18"/>
    <w:next w:val="18"/>
    <w:link w:val="58"/>
    <w:semiHidden/>
    <w:unhideWhenUsed/>
    <w:qFormat/>
    <w:uiPriority w:val="99"/>
    <w:rPr>
      <w:b/>
      <w:bCs/>
    </w:rPr>
  </w:style>
  <w:style w:type="paragraph" w:styleId="20">
    <w:name w:val="header"/>
    <w:basedOn w:val="1"/>
    <w:link w:val="34"/>
    <w:unhideWhenUsed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1">
    <w:name w:val="footer"/>
    <w:basedOn w:val="1"/>
    <w:link w:val="35"/>
    <w:unhideWhenUsed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2">
    <w:name w:val="List"/>
    <w:basedOn w:val="1"/>
    <w:uiPriority w:val="0"/>
    <w:pPr>
      <w:spacing w:after="0" w:line="240" w:lineRule="auto"/>
      <w:ind w:left="283" w:hanging="283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2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24">
    <w:name w:val="Table Grid"/>
    <w:basedOn w:val="10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25">
    <w:name w:val="Заголовок 1 Знак"/>
    <w:basedOn w:val="9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6">
    <w:name w:val="Заголовок 2 Знак"/>
    <w:basedOn w:val="9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27">
    <w:name w:val="Заголовок 3 Знак"/>
    <w:basedOn w:val="9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8">
    <w:name w:val="Заголовок 4 Знак"/>
    <w:basedOn w:val="9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9">
    <w:name w:val="Основной текст Знак"/>
    <w:basedOn w:val="9"/>
    <w:link w:val="8"/>
    <w:semiHidden/>
    <w:uiPriority w:val="99"/>
  </w:style>
  <w:style w:type="character" w:customStyle="1" w:styleId="30">
    <w:name w:val="Красная строка Знак"/>
    <w:basedOn w:val="29"/>
    <w:link w:val="7"/>
    <w:uiPriority w:val="0"/>
    <w:rPr>
      <w:rFonts w:eastAsiaTheme="minorHAnsi"/>
      <w:lang w:eastAsia="en-US"/>
    </w:rPr>
  </w:style>
  <w:style w:type="character" w:customStyle="1" w:styleId="31">
    <w:name w:val="Заголовок 6 Знак"/>
    <w:basedOn w:val="9"/>
    <w:link w:val="6"/>
    <w:uiPriority w:val="0"/>
    <w:rPr>
      <w:rFonts w:ascii="Arial" w:hAnsi="Arial" w:eastAsiaTheme="minorHAnsi"/>
      <w:b/>
      <w:bCs/>
      <w:lang w:eastAsia="en-US"/>
    </w:rPr>
  </w:style>
  <w:style w:type="paragraph" w:styleId="32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eastAsiaTheme="minorHAnsi"/>
      <w:lang w:eastAsia="en-US"/>
    </w:rPr>
  </w:style>
  <w:style w:type="character" w:customStyle="1" w:styleId="34">
    <w:name w:val="Верхний колонтитул Знак"/>
    <w:basedOn w:val="9"/>
    <w:link w:val="20"/>
    <w:uiPriority w:val="99"/>
    <w:rPr>
      <w:rFonts w:eastAsiaTheme="minorHAnsi"/>
      <w:lang w:eastAsia="en-US"/>
    </w:rPr>
  </w:style>
  <w:style w:type="character" w:customStyle="1" w:styleId="35">
    <w:name w:val="Нижний колонтитул Знак"/>
    <w:basedOn w:val="9"/>
    <w:link w:val="21"/>
    <w:uiPriority w:val="99"/>
    <w:rPr>
      <w:rFonts w:eastAsiaTheme="minorHAnsi"/>
      <w:lang w:eastAsia="en-US"/>
    </w:rPr>
  </w:style>
  <w:style w:type="character" w:customStyle="1" w:styleId="36">
    <w:name w:val="Основной текст 2 Знак"/>
    <w:basedOn w:val="9"/>
    <w:link w:val="17"/>
    <w:semiHidden/>
    <w:uiPriority w:val="99"/>
  </w:style>
  <w:style w:type="character" w:customStyle="1" w:styleId="37">
    <w:name w:val="Текст выноски Знак"/>
    <w:basedOn w:val="9"/>
    <w:link w:val="16"/>
    <w:semiHidden/>
    <w:uiPriority w:val="99"/>
    <w:rPr>
      <w:rFonts w:ascii="Tahoma" w:hAnsi="Tahoma" w:cs="Tahoma"/>
      <w:sz w:val="16"/>
      <w:szCs w:val="16"/>
    </w:rPr>
  </w:style>
  <w:style w:type="character" w:customStyle="1" w:styleId="38">
    <w:name w:val="Основной текст (4)_"/>
    <w:basedOn w:val="9"/>
    <w:link w:val="39"/>
    <w:uiPriority w:val="0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customStyle="1" w:styleId="39">
    <w:name w:val="Основной текст (4)"/>
    <w:basedOn w:val="1"/>
    <w:link w:val="38"/>
    <w:uiPriority w:val="0"/>
    <w:pPr>
      <w:shd w:val="clear" w:color="auto" w:fill="FFFFFF"/>
      <w:spacing w:after="0" w:line="0" w:lineRule="atLeast"/>
      <w:ind w:hanging="1880"/>
    </w:pPr>
    <w:rPr>
      <w:rFonts w:ascii="Times New Roman" w:hAnsi="Times New Roman" w:eastAsia="Times New Roman" w:cs="Times New Roman"/>
      <w:sz w:val="28"/>
      <w:szCs w:val="28"/>
    </w:rPr>
  </w:style>
  <w:style w:type="character" w:customStyle="1" w:styleId="40">
    <w:name w:val="apple-converted-space"/>
    <w:basedOn w:val="9"/>
    <w:uiPriority w:val="0"/>
  </w:style>
  <w:style w:type="character" w:customStyle="1" w:styleId="41">
    <w:name w:val="author"/>
    <w:basedOn w:val="9"/>
    <w:uiPriority w:val="0"/>
  </w:style>
  <w:style w:type="character" w:customStyle="1" w:styleId="42">
    <w:name w:val="spanlink"/>
    <w:basedOn w:val="9"/>
    <w:uiPriority w:val="0"/>
  </w:style>
  <w:style w:type="paragraph" w:customStyle="1" w:styleId="43">
    <w:name w:val="pskeys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44">
    <w:name w:val="share42-item"/>
    <w:basedOn w:val="9"/>
    <w:uiPriority w:val="0"/>
  </w:style>
  <w:style w:type="character" w:customStyle="1" w:styleId="45">
    <w:name w:val="share42-counter"/>
    <w:basedOn w:val="9"/>
    <w:uiPriority w:val="0"/>
  </w:style>
  <w:style w:type="character" w:customStyle="1" w:styleId="46">
    <w:name w:val="ya-share2__badge"/>
    <w:basedOn w:val="9"/>
    <w:uiPriority w:val="0"/>
  </w:style>
  <w:style w:type="character" w:customStyle="1" w:styleId="47">
    <w:name w:val="ya-share2__icon"/>
    <w:basedOn w:val="9"/>
    <w:uiPriority w:val="0"/>
  </w:style>
  <w:style w:type="character" w:customStyle="1" w:styleId="48">
    <w:name w:val="z-Начало формы Знак"/>
    <w:basedOn w:val="9"/>
    <w:link w:val="49"/>
    <w:semiHidden/>
    <w:uiPriority w:val="99"/>
    <w:rPr>
      <w:rFonts w:ascii="Arial" w:hAnsi="Arial" w:eastAsia="Times New Roman" w:cs="Arial"/>
      <w:vanish/>
      <w:sz w:val="16"/>
      <w:szCs w:val="16"/>
    </w:rPr>
  </w:style>
  <w:style w:type="paragraph" w:customStyle="1" w:styleId="49">
    <w:name w:val="HTML Top of Form"/>
    <w:basedOn w:val="1"/>
    <w:next w:val="1"/>
    <w:link w:val="48"/>
    <w:semiHidden/>
    <w:unhideWhenUsed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50">
    <w:name w:val="z-Конец формы Знак"/>
    <w:basedOn w:val="9"/>
    <w:link w:val="51"/>
    <w:semiHidden/>
    <w:uiPriority w:val="99"/>
    <w:rPr>
      <w:rFonts w:ascii="Arial" w:hAnsi="Arial" w:eastAsia="Times New Roman" w:cs="Arial"/>
      <w:vanish/>
      <w:sz w:val="16"/>
      <w:szCs w:val="16"/>
    </w:rPr>
  </w:style>
  <w:style w:type="paragraph" w:customStyle="1" w:styleId="51">
    <w:name w:val="HTML Bottom of Form"/>
    <w:basedOn w:val="1"/>
    <w:next w:val="1"/>
    <w:link w:val="50"/>
    <w:semiHidden/>
    <w:unhideWhenUsed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</w:rPr>
  </w:style>
  <w:style w:type="character" w:customStyle="1" w:styleId="52">
    <w:name w:val="category"/>
    <w:basedOn w:val="9"/>
    <w:uiPriority w:val="0"/>
  </w:style>
  <w:style w:type="character" w:customStyle="1" w:styleId="53">
    <w:name w:val="before"/>
    <w:basedOn w:val="9"/>
    <w:uiPriority w:val="0"/>
  </w:style>
  <w:style w:type="character" w:customStyle="1" w:styleId="54">
    <w:name w:val="com-author"/>
    <w:basedOn w:val="9"/>
    <w:uiPriority w:val="0"/>
  </w:style>
  <w:style w:type="character" w:customStyle="1" w:styleId="55">
    <w:name w:val="comment-reply-link"/>
    <w:basedOn w:val="9"/>
    <w:uiPriority w:val="0"/>
  </w:style>
  <w:style w:type="paragraph" w:customStyle="1" w:styleId="5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57">
    <w:name w:val="Текст примечания Знак"/>
    <w:basedOn w:val="9"/>
    <w:link w:val="18"/>
    <w:semiHidden/>
    <w:uiPriority w:val="99"/>
    <w:rPr>
      <w:sz w:val="20"/>
      <w:szCs w:val="20"/>
    </w:rPr>
  </w:style>
  <w:style w:type="character" w:customStyle="1" w:styleId="58">
    <w:name w:val="Тема примечания Знак"/>
    <w:basedOn w:val="57"/>
    <w:link w:val="19"/>
    <w:semiHidden/>
    <w:qFormat/>
    <w:uiPriority w:val="99"/>
    <w:rPr>
      <w:b/>
      <w:bC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2AEE3-3789-40FF-A824-D916CABB9B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3184</Words>
  <Characters>18154</Characters>
  <Lines>151</Lines>
  <Paragraphs>42</Paragraphs>
  <TotalTime>1851</TotalTime>
  <ScaleCrop>false</ScaleCrop>
  <LinksUpToDate>false</LinksUpToDate>
  <CharactersWithSpaces>21296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2019-02-13T05:16:00Z</dcterms:created>
  <dc:creator>Admin</dc:creator>
  <cp:lastModifiedBy>user</cp:lastModifiedBy>
  <cp:lastPrinted>2024-05-13T05:40:00Z</cp:lastPrinted>
  <dcterms:modified xsi:type="dcterms:W3CDTF">2026-01-27T08:04:17Z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F6C8E976794D456A94E2A4B6F511D6CD_12</vt:lpwstr>
  </property>
</Properties>
</file>